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CD3F9" w14:textId="6B71E4DF" w:rsidR="00DD72E5" w:rsidRDefault="00DD72E5" w:rsidP="00DD72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8 </w:t>
      </w:r>
      <w:r w:rsidRPr="00916C73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7"/>
        <w:gridCol w:w="4672"/>
      </w:tblGrid>
      <w:tr w:rsidR="00DD72E5" w14:paraId="1C6FEAC0" w14:textId="77777777" w:rsidTr="00DD72E5">
        <w:tc>
          <w:tcPr>
            <w:tcW w:w="1696" w:type="dxa"/>
          </w:tcPr>
          <w:p w14:paraId="3CFCC2C3" w14:textId="77777777" w:rsidR="00DD72E5" w:rsidRDefault="00DD72E5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77" w:type="dxa"/>
          </w:tcPr>
          <w:p w14:paraId="47C87B5F" w14:textId="77777777" w:rsidR="00DD72E5" w:rsidRDefault="00DD72E5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672" w:type="dxa"/>
          </w:tcPr>
          <w:p w14:paraId="7131BEC1" w14:textId="77777777" w:rsidR="00DD72E5" w:rsidRDefault="00DD72E5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DD72E5" w:rsidRPr="00DD72E5" w14:paraId="4B8831A1" w14:textId="77777777" w:rsidTr="00DD72E5">
        <w:tc>
          <w:tcPr>
            <w:tcW w:w="1696" w:type="dxa"/>
          </w:tcPr>
          <w:p w14:paraId="0C8D8C50" w14:textId="77777777" w:rsidR="00DD72E5" w:rsidRPr="00DD72E5" w:rsidRDefault="00DD72E5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E5"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2977" w:type="dxa"/>
          </w:tcPr>
          <w:p w14:paraId="2D4C9442" w14:textId="0020BAC1" w:rsidR="00DD72E5" w:rsidRPr="00DD72E5" w:rsidRDefault="00DD72E5" w:rsidP="003501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2E5">
              <w:rPr>
                <w:rFonts w:ascii="Times New Roman" w:hAnsi="Times New Roman" w:cs="Times New Roman"/>
                <w:sz w:val="28"/>
                <w:szCs w:val="28"/>
              </w:rPr>
              <w:t>Основания, их классификация и химические свойства</w:t>
            </w:r>
          </w:p>
        </w:tc>
        <w:tc>
          <w:tcPr>
            <w:tcW w:w="4672" w:type="dxa"/>
          </w:tcPr>
          <w:p w14:paraId="02C5454C" w14:textId="77777777" w:rsidR="00DD72E5" w:rsidRDefault="00DD72E5" w:rsidP="00DD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128C">
              <w:rPr>
                <w:rFonts w:ascii="Times New Roman" w:hAnsi="Times New Roman" w:cs="Times New Roman"/>
                <w:sz w:val="28"/>
                <w:szCs w:val="28"/>
              </w:rPr>
              <w:t>Написать в тетрадь классификацию оснований (все виды классификаций)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(по параграфу учебника). </w:t>
            </w:r>
            <w:r w:rsidRPr="00B4128C">
              <w:rPr>
                <w:rFonts w:ascii="Times New Roman" w:hAnsi="Times New Roman" w:cs="Times New Roman"/>
                <w:sz w:val="28"/>
                <w:szCs w:val="28"/>
              </w:rPr>
              <w:t>Проклассифицировать гидроксид калия и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4128C">
              <w:rPr>
                <w:rFonts w:ascii="Times New Roman" w:hAnsi="Times New Roman" w:cs="Times New Roman"/>
                <w:sz w:val="28"/>
                <w:szCs w:val="28"/>
              </w:rPr>
              <w:t>дрокс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 алюминия)</w:t>
            </w:r>
          </w:p>
          <w:p w14:paraId="35605420" w14:textId="650028AF" w:rsidR="00DD72E5" w:rsidRPr="00DD72E5" w:rsidRDefault="00DD72E5" w:rsidP="00DD72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Написать сообщение о применении гидроксида натрия в быту.</w:t>
            </w:r>
          </w:p>
        </w:tc>
      </w:tr>
    </w:tbl>
    <w:p w14:paraId="336FA357" w14:textId="77777777" w:rsidR="00144F4C" w:rsidRPr="00DD72E5" w:rsidRDefault="00DD72E5">
      <w:pPr>
        <w:rPr>
          <w:rFonts w:ascii="Times New Roman" w:hAnsi="Times New Roman" w:cs="Times New Roman"/>
          <w:sz w:val="28"/>
          <w:szCs w:val="28"/>
        </w:rPr>
      </w:pPr>
    </w:p>
    <w:sectPr w:rsidR="00144F4C" w:rsidRPr="00DD7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E5"/>
    <w:rsid w:val="00122028"/>
    <w:rsid w:val="00DD72E5"/>
    <w:rsid w:val="00F4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FFAC5"/>
  <w15:chartTrackingRefBased/>
  <w15:docId w15:val="{05032FA3-834C-430E-9A80-0D0192F4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Ручкина</dc:creator>
  <cp:keywords/>
  <dc:description/>
  <cp:lastModifiedBy>Ольга Ручкина</cp:lastModifiedBy>
  <cp:revision>1</cp:revision>
  <dcterms:created xsi:type="dcterms:W3CDTF">2022-02-15T16:00:00Z</dcterms:created>
  <dcterms:modified xsi:type="dcterms:W3CDTF">2022-02-15T16:04:00Z</dcterms:modified>
</cp:coreProperties>
</file>